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3D409" w14:textId="77777777" w:rsidR="00EC7DB7" w:rsidRDefault="00A9064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5315CF16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 Kim Varieur (2), Leigh Gillis (3</w:t>
      </w:r>
      <w:proofErr w:type="gramStart"/>
      <w:r>
        <w:rPr>
          <w:rFonts w:ascii="Verdana" w:eastAsia="Verdana" w:hAnsi="Verdana" w:cs="Verdana"/>
          <w:sz w:val="20"/>
          <w:szCs w:val="20"/>
        </w:rPr>
        <w:t>)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Wendy Reed (4), Natalie Marinelli (Support Staff), Kelly Reeder (Special Area), Jennifer Lee (5), Laura Gaddy (Admin.),  Meagan Murphy (Parent), Harvey Bagshaw (Admin.), Nicole Koteles (</w:t>
      </w:r>
      <w:r>
        <w:rPr>
          <w:rFonts w:ascii="Verdana" w:eastAsia="Verdana" w:hAnsi="Verdana" w:cs="Verdana"/>
          <w:sz w:val="20"/>
          <w:szCs w:val="20"/>
        </w:rPr>
        <w:t xml:space="preserve">TA), Amy Parker (Parent), Brianna Anderson (Parent) </w:t>
      </w:r>
    </w:p>
    <w:p w14:paraId="4D1A4246" w14:textId="77777777" w:rsidR="00EC7DB7" w:rsidRDefault="00EC7DB7">
      <w:pPr>
        <w:rPr>
          <w:rFonts w:ascii="Verdana" w:eastAsia="Verdana" w:hAnsi="Verdana" w:cs="Verdana"/>
          <w:sz w:val="20"/>
          <w:szCs w:val="20"/>
        </w:rPr>
      </w:pPr>
    </w:p>
    <w:p w14:paraId="036D4B94" w14:textId="77777777" w:rsidR="00EC7DB7" w:rsidRDefault="00A9064E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Absent: </w:t>
      </w:r>
    </w:p>
    <w:p w14:paraId="12F91F92" w14:textId="77777777" w:rsidR="00EC7DB7" w:rsidRDefault="00EC7DB7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3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90"/>
        <w:gridCol w:w="9165"/>
      </w:tblGrid>
      <w:tr w:rsidR="00EC7DB7" w14:paraId="14C900FF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DD5B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EA8B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PRESENTER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7AFD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EC7DB7" w14:paraId="6C36473C" w14:textId="77777777">
        <w:trPr>
          <w:trHeight w:val="5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FC3E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CCE9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E02F" w14:textId="77777777" w:rsidR="00EC7DB7" w:rsidRDefault="00EC7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C7DB7" w14:paraId="0C204F7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B2AB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3D49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FA68" w14:textId="2D5AD663" w:rsidR="00EC7DB7" w:rsidRDefault="00A90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Mrs. Gaddy shared information about the upcoming ‘Silent Spirit Week’ for staff. This is sponsored by the Leadership Team. The Student Council is currently working on a Spirit Week for students the week before Spring Break.</w:t>
            </w:r>
          </w:p>
          <w:p w14:paraId="0C6015F1" w14:textId="77777777" w:rsidR="00EC7DB7" w:rsidRDefault="00A90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 team discussed moving away from Lifetouch and to Upstate Images for next year’s school photos. The team elected to try Upstate Im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ages.</w:t>
            </w:r>
          </w:p>
          <w:p w14:paraId="5D366DD4" w14:textId="77777777" w:rsidR="00EC7DB7" w:rsidRDefault="00A906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 team discussed calendar priorities for the 26-27 UCPS calendar. Mrs. Gaddy will submit feedback to the district.</w:t>
            </w:r>
          </w:p>
        </w:tc>
      </w:tr>
      <w:tr w:rsidR="00EC7DB7" w14:paraId="15E406BA" w14:textId="77777777">
        <w:trPr>
          <w:trHeight w:val="43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157E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Questions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6262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1AC0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 at this time.</w:t>
            </w:r>
          </w:p>
        </w:tc>
      </w:tr>
      <w:tr w:rsidR="00EC7DB7" w14:paraId="27E06F7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D247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DD4A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1E26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 at this time.</w:t>
            </w:r>
          </w:p>
        </w:tc>
      </w:tr>
      <w:tr w:rsidR="00EC7DB7" w14:paraId="3B3213B4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3C5D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9998" w14:textId="77777777" w:rsidR="00EC7DB7" w:rsidRDefault="00EC7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45F0" w14:textId="77777777" w:rsidR="00EC7DB7" w:rsidRDefault="00A9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April 16, 2025 at 2:30 pm.</w:t>
            </w:r>
          </w:p>
        </w:tc>
      </w:tr>
    </w:tbl>
    <w:p w14:paraId="0B2AC2A0" w14:textId="77777777" w:rsidR="00EC7DB7" w:rsidRDefault="00EC7DB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02792CA0" w14:textId="77777777" w:rsidR="00EC7DB7" w:rsidRDefault="00EC7DB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7DB1A7F3" w14:textId="77777777" w:rsidR="00EC7DB7" w:rsidRDefault="00A9064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06B6528B">
          <v:rect id="_x0000_i1026" style="width:0;height:1.5pt" o:hralign="center" o:hrstd="t" o:hr="t" fillcolor="#a0a0a0" stroked="f"/>
        </w:pict>
      </w:r>
    </w:p>
    <w:p w14:paraId="23850D77" w14:textId="77777777" w:rsidR="00EC7DB7" w:rsidRDefault="00EC7DB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42626645" w14:textId="77777777" w:rsidR="00EC7DB7" w:rsidRDefault="00EC7DB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53FA4F50" w14:textId="77777777" w:rsidR="00EC7DB7" w:rsidRDefault="00EC7DB7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4C19FA1" w14:textId="77777777" w:rsidR="00EC7DB7" w:rsidRDefault="00EC7DB7">
      <w:pPr>
        <w:widowControl w:val="0"/>
        <w:spacing w:before="240" w:after="240" w:line="227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EC7DB7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AA0E" w14:textId="77777777" w:rsidR="00000000" w:rsidRDefault="00A9064E">
      <w:pPr>
        <w:spacing w:line="240" w:lineRule="auto"/>
      </w:pPr>
      <w:r>
        <w:separator/>
      </w:r>
    </w:p>
  </w:endnote>
  <w:endnote w:type="continuationSeparator" w:id="0">
    <w:p w14:paraId="12AA7457" w14:textId="77777777" w:rsidR="00000000" w:rsidRDefault="00A9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C9E0" w14:textId="77777777" w:rsidR="00EC7DB7" w:rsidRDefault="00A9064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3FEB" w14:textId="77777777" w:rsidR="00000000" w:rsidRDefault="00A9064E">
      <w:pPr>
        <w:spacing w:line="240" w:lineRule="auto"/>
      </w:pPr>
      <w:r>
        <w:separator/>
      </w:r>
    </w:p>
  </w:footnote>
  <w:footnote w:type="continuationSeparator" w:id="0">
    <w:p w14:paraId="0BA80EBB" w14:textId="77777777" w:rsidR="00000000" w:rsidRDefault="00A90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14BF" w14:textId="77777777" w:rsidR="00EC7DB7" w:rsidRDefault="00A9064E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59E9F05D" wp14:editId="7EB7114C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5EB4AF" w14:textId="77777777" w:rsidR="00EC7DB7" w:rsidRDefault="00A9064E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A3EBE"/>
    <w:multiLevelType w:val="multilevel"/>
    <w:tmpl w:val="6B0E8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B7"/>
    <w:rsid w:val="00A9064E"/>
    <w:rsid w:val="00E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146119"/>
  <w15:docId w15:val="{FC7B006A-41C1-4CD7-B61A-C199CAE6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Union County Public Schools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2025-03-19T19:36:00Z</dcterms:created>
  <dcterms:modified xsi:type="dcterms:W3CDTF">2025-03-19T19:36:00Z</dcterms:modified>
</cp:coreProperties>
</file>